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CC352A"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0FB0F0B" w:rsidR="00F92268" w:rsidRPr="00FF66BF" w:rsidRDefault="00F121B2" w:rsidP="00F246C7">
            <w:pPr>
              <w:pStyle w:val="RefTableHeader"/>
            </w:pPr>
            <w:r>
              <w:t>2147-A</w:t>
            </w:r>
          </w:p>
        </w:tc>
      </w:tr>
    </w:tbl>
    <w:p w14:paraId="74FBA5B4" w14:textId="77777777" w:rsidR="00051356" w:rsidRPr="00CA53CB" w:rsidRDefault="00051356" w:rsidP="003D34F4">
      <w:pPr>
        <w:pStyle w:val="BodyText"/>
        <w:spacing w:after="0"/>
        <w:rPr>
          <w:sz w:val="2"/>
          <w:szCs w:val="2"/>
        </w:rPr>
        <w:sectPr w:rsidR="00051356" w:rsidRPr="00CA53CB" w:rsidSect="000B6FD4">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656403F3" w:rsidR="004B15BB" w:rsidRPr="00BD1CC1" w:rsidRDefault="00F121B2" w:rsidP="007E5C16">
      <w:pPr>
        <w:pStyle w:val="Heading1"/>
      </w:pPr>
      <w:r w:rsidRPr="00F121B2">
        <w:t>Specialty Guideline Management</w:t>
      </w:r>
      <w:r w:rsidRPr="00BD1CC1">
        <w:br/>
      </w:r>
      <w:r w:rsidRPr="00F121B2">
        <w:t>Firmagon</w:t>
      </w:r>
    </w:p>
    <w:p w14:paraId="78861C92" w14:textId="15B5009E" w:rsidR="00203468" w:rsidRPr="00BD1CC1" w:rsidRDefault="00C64534" w:rsidP="008E0F0D">
      <w:pPr>
        <w:pStyle w:val="Heading2"/>
      </w:pPr>
      <w:r w:rsidRPr="00BD1CC1">
        <w:t xml:space="preserve">Products Referenced by this </w:t>
      </w:r>
      <w:r w:rsidR="00501602" w:rsidRPr="00BD1CC1">
        <w:t>Document</w:t>
      </w:r>
    </w:p>
    <w:p w14:paraId="5455152B" w14:textId="3A3A2B55"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674EFC" w:rsidRPr="00674EFC">
        <w:t xml:space="preserve">Over-the-counter </w:t>
      </w:r>
      <w:r w:rsidR="00674EFC">
        <w:t>(</w:t>
      </w:r>
      <w:r w:rsidRPr="00BD1CC1">
        <w:t>OTC</w:t>
      </w:r>
      <w:r w:rsidR="00674EFC">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28DADF78" w:rsidR="00585FFF" w:rsidRPr="00BD1CC1" w:rsidRDefault="00F121B2" w:rsidP="00E82ABA">
            <w:pPr>
              <w:pStyle w:val="TableDataUnpadded"/>
            </w:pPr>
            <w:r w:rsidRPr="00F121B2">
              <w:t>F</w:t>
            </w:r>
            <w:r w:rsidR="00546765" w:rsidRPr="00F121B2">
              <w:t>irmagon</w:t>
            </w:r>
          </w:p>
        </w:tc>
        <w:tc>
          <w:tcPr>
            <w:tcW w:w="5595" w:type="dxa"/>
          </w:tcPr>
          <w:p w14:paraId="7E26A004" w14:textId="765B4F23" w:rsidR="00585FFF" w:rsidRPr="00BD1CC1" w:rsidRDefault="00F121B2" w:rsidP="00E82ABA">
            <w:pPr>
              <w:pStyle w:val="TableDataUnpadded"/>
            </w:pPr>
            <w:r w:rsidRPr="00F121B2">
              <w:t>degarelix</w:t>
            </w:r>
          </w:p>
        </w:tc>
      </w:tr>
    </w:tbl>
    <w:bookmarkEnd w:id="0"/>
    <w:p w14:paraId="14CE6108" w14:textId="5BE574A7" w:rsidR="00FC1AAD" w:rsidRPr="00D85787" w:rsidRDefault="00ED052F" w:rsidP="00AA2A94">
      <w:pPr>
        <w:pStyle w:val="Heading2"/>
        <w:tabs>
          <w:tab w:val="left" w:pos="9540"/>
        </w:tabs>
      </w:pPr>
      <w:r>
        <w:t>Indications</w:t>
      </w:r>
    </w:p>
    <w:p w14:paraId="4A062E56" w14:textId="70602BB2" w:rsidR="00D85787" w:rsidRPr="00D85787" w:rsidRDefault="00D85787" w:rsidP="00D85787">
      <w:pPr>
        <w:pStyle w:val="BodyText"/>
      </w:pPr>
      <w:r w:rsidRPr="00D85787">
        <w:t>The indications below including FDA-approved indications and compendial uses are considered a covered benefit provided that all the approval criteria are met and the member has no exclusions to the prescribed therapy.</w:t>
      </w:r>
    </w:p>
    <w:p w14:paraId="134B5687" w14:textId="1D379F2A" w:rsidR="00ED052F" w:rsidRDefault="00ED052F" w:rsidP="00ED052F">
      <w:pPr>
        <w:pStyle w:val="Heading3"/>
        <w:keepNext w:val="0"/>
        <w:rPr>
          <w:vertAlign w:val="superscript"/>
        </w:rPr>
      </w:pPr>
      <w:r w:rsidRPr="00BD1CC1">
        <w:t>FDA-approved Indicatio</w:t>
      </w:r>
      <w:r w:rsidR="00D85787" w:rsidRPr="00D85787">
        <w:t>n</w:t>
      </w:r>
      <w:r w:rsidR="00D85787" w:rsidRPr="00D85787">
        <w:rPr>
          <w:vertAlign w:val="superscript"/>
        </w:rPr>
        <w:t>1</w:t>
      </w:r>
    </w:p>
    <w:p w14:paraId="3058A5F8" w14:textId="28D4CA50" w:rsidR="005C778C" w:rsidRPr="00255903" w:rsidRDefault="00D85787" w:rsidP="00D85787">
      <w:pPr>
        <w:pStyle w:val="BodyText"/>
      </w:pPr>
      <w:r w:rsidRPr="00D85787">
        <w:t>Firmagon is indicated for the treatment of patients with advanced prostate cancer.</w:t>
      </w:r>
    </w:p>
    <w:p w14:paraId="0B5EC236" w14:textId="0F11A40D" w:rsidR="0044763A" w:rsidRPr="00100B91" w:rsidRDefault="009F2EF1" w:rsidP="0044763A">
      <w:pPr>
        <w:pStyle w:val="Heading3"/>
      </w:pPr>
      <w:r>
        <w:t>Compendial Use</w:t>
      </w:r>
      <w:r w:rsidR="00D85787" w:rsidRPr="00D85787">
        <w:rPr>
          <w:vertAlign w:val="superscript"/>
        </w:rPr>
        <w:t>2</w:t>
      </w:r>
    </w:p>
    <w:p w14:paraId="5251CFB3" w14:textId="1E17A8BF" w:rsidR="00D85787" w:rsidRDefault="00D85787" w:rsidP="004914EE">
      <w:pPr>
        <w:pStyle w:val="BodyText"/>
      </w:pPr>
      <w:r w:rsidRPr="00D85787">
        <w:t>Prostate cancer</w:t>
      </w:r>
    </w:p>
    <w:p w14:paraId="0D5A9DD5" w14:textId="542A9F95" w:rsidR="009A5649" w:rsidRPr="00CA53CB" w:rsidRDefault="009A5649" w:rsidP="009A5649">
      <w:pPr>
        <w:pStyle w:val="BodyText"/>
      </w:pPr>
      <w:r w:rsidRPr="00BD1CC1">
        <w:t xml:space="preserve">All other indications are considered experimental/investigational and </w:t>
      </w:r>
      <w:r w:rsidRPr="00CA53CB">
        <w:t>not medically necessary.</w:t>
      </w:r>
    </w:p>
    <w:p w14:paraId="50A38FBA" w14:textId="0CB920E9" w:rsidR="00FE0C63" w:rsidRPr="00D85787" w:rsidRDefault="00685107" w:rsidP="003D34F4">
      <w:pPr>
        <w:pStyle w:val="Heading2"/>
        <w:keepNext w:val="0"/>
        <w:widowControl w:val="0"/>
        <w:tabs>
          <w:tab w:val="left" w:pos="9240"/>
        </w:tabs>
      </w:pPr>
      <w:r>
        <w:t>Coverage Criteria</w:t>
      </w:r>
    </w:p>
    <w:p w14:paraId="2535B4AC" w14:textId="35302FE3" w:rsidR="00D85787" w:rsidRDefault="00D85787" w:rsidP="003D34F4">
      <w:pPr>
        <w:pStyle w:val="Heading3"/>
        <w:keepNext w:val="0"/>
        <w:keepLines w:val="0"/>
        <w:widowControl w:val="0"/>
      </w:pPr>
      <w:r>
        <w:t>Prostate Cancer</w:t>
      </w:r>
      <w:r w:rsidRPr="00D85787">
        <w:rPr>
          <w:vertAlign w:val="superscript"/>
        </w:rPr>
        <w:t>1-2</w:t>
      </w:r>
    </w:p>
    <w:p w14:paraId="6E92B4D9" w14:textId="77777777" w:rsidR="003D34F4" w:rsidRDefault="00D85787" w:rsidP="003D34F4">
      <w:pPr>
        <w:pStyle w:val="BodyText"/>
        <w:widowControl w:val="0"/>
      </w:pPr>
      <w:r>
        <w:t>Authorization of 12 months may be granted for treatment of prostate cancer.</w:t>
      </w:r>
    </w:p>
    <w:p w14:paraId="3A643EC3" w14:textId="52709EFD" w:rsidR="00A501AC" w:rsidRDefault="00A501AC" w:rsidP="00A501AC">
      <w:pPr>
        <w:pStyle w:val="Heading2"/>
      </w:pPr>
      <w:r w:rsidRPr="00BD1CC1">
        <w:lastRenderedPageBreak/>
        <w:t>Continuation of Therapy</w:t>
      </w:r>
    </w:p>
    <w:p w14:paraId="52F412B1" w14:textId="25FCD7CD" w:rsidR="00FF0A10" w:rsidRPr="00FF0A10" w:rsidRDefault="00FF0A10" w:rsidP="003D34F4">
      <w:pPr>
        <w:pStyle w:val="BodyText"/>
      </w:pPr>
      <w:r w:rsidRPr="003D34F4">
        <w:t>Authorization</w:t>
      </w:r>
      <w:r w:rsidRPr="00FF0A10">
        <w:t xml:space="preserve"> of 12 months may be granted for continued treatment in members requesting reauthorization who are experiencing clinical benefit to therapy (e.g., serum testosterone less than 50 ng/dL) and who have not experienced an unacceptable toxicity.</w:t>
      </w:r>
    </w:p>
    <w:p w14:paraId="10DA4309" w14:textId="459023AE" w:rsidR="00FF66BF" w:rsidRPr="00FF0A10" w:rsidRDefault="00FF66BF" w:rsidP="00FF66BF">
      <w:pPr>
        <w:pStyle w:val="Heading2"/>
      </w:pPr>
      <w:r w:rsidRPr="008D1B34">
        <w:t>References</w:t>
      </w:r>
    </w:p>
    <w:p w14:paraId="22B02B8B" w14:textId="4969139A" w:rsidR="00FF0A10" w:rsidRDefault="00FF0A10" w:rsidP="00FF0A10">
      <w:pPr>
        <w:pStyle w:val="ReferenceOrdered"/>
      </w:pPr>
      <w:r>
        <w:t>Firmagon [package insert]. Parsippany, NJ: Ferring Pharmaceuticals Inc.; February 2020.</w:t>
      </w:r>
    </w:p>
    <w:p w14:paraId="204A6AF1" w14:textId="7106EF30" w:rsidR="00FF66BF" w:rsidRPr="00BD1CC1" w:rsidRDefault="00FF0A10" w:rsidP="00FF0A10">
      <w:pPr>
        <w:pStyle w:val="ReferenceOrdered"/>
      </w:pPr>
      <w:r>
        <w:t>The NCCN Drugs &amp; Biologics Compendium® © 202</w:t>
      </w:r>
      <w:r w:rsidR="00ED7992">
        <w:t>5</w:t>
      </w:r>
      <w:r>
        <w:t xml:space="preserve"> National Comprehensive Cancer Network, Inc. http://www.nccn.org. Accessed February </w:t>
      </w:r>
      <w:r w:rsidR="00ED7992">
        <w:t>4</w:t>
      </w:r>
      <w:r>
        <w:t>, 202</w:t>
      </w:r>
      <w:r w:rsidR="00ED7992">
        <w:t>5</w:t>
      </w:r>
      <w:r>
        <w:t>.</w:t>
      </w:r>
    </w:p>
    <w:sectPr w:rsidR="00FF66BF" w:rsidRPr="00BD1CC1" w:rsidSect="000B6FD4">
      <w:footerReference w:type="first" r:id="rId15"/>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D0B45" w14:textId="77777777" w:rsidR="00DB4A04" w:rsidRDefault="00DB4A04">
      <w:r>
        <w:separator/>
      </w:r>
    </w:p>
  </w:endnote>
  <w:endnote w:type="continuationSeparator" w:id="0">
    <w:p w14:paraId="7CD687AC" w14:textId="77777777" w:rsidR="00DB4A04" w:rsidRDefault="00DB4A04">
      <w:r>
        <w:continuationSeparator/>
      </w:r>
    </w:p>
  </w:endnote>
  <w:endnote w:type="continuationNotice" w:id="1">
    <w:p w14:paraId="593D78CA" w14:textId="77777777" w:rsidR="00DB4A04" w:rsidRDefault="00DB4A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F9EDB1E"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3B2C9D" w:rsidRPr="003B2C9D">
      <w:rPr>
        <w:rFonts w:cs="Arial"/>
        <w:noProof/>
        <w:sz w:val="16"/>
        <w:szCs w:val="16"/>
      </w:rPr>
      <w:t>Firmagon</w:t>
    </w:r>
    <w:r w:rsidR="003B2C9D">
      <w:rPr>
        <w:rFonts w:cs="Arial"/>
        <w:noProof/>
        <w:snapToGrid w:val="0"/>
        <w:color w:val="000000"/>
        <w:sz w:val="16"/>
        <w:szCs w:val="16"/>
      </w:rPr>
      <w:t xml:space="preserve"> SGM 2147-A</w:t>
    </w:r>
    <w:r w:rsidR="003B2C9D" w:rsidRPr="003B2C9D">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CC352A">
      <w:rPr>
        <w:rFonts w:cs="Arial"/>
        <w:snapToGrid w:val="0"/>
        <w:color w:val="000000"/>
        <w:sz w:val="16"/>
      </w:rPr>
      <w:t>5</w:t>
    </w:r>
    <w:r w:rsidRPr="00EC47B6">
      <w:rPr>
        <w:rFonts w:cs="Arial"/>
        <w:snapToGrid w:val="0"/>
        <w:color w:val="000000"/>
        <w:sz w:val="16"/>
      </w:rPr>
      <w:t xml:space="preserve"> CVS Caremark. All rights reserved.</w:t>
    </w:r>
  </w:p>
  <w:p w14:paraId="61CF5924" w14:textId="44116C8E"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5303639D" w:rsidR="00F75C81" w:rsidRPr="00CC352A" w:rsidRDefault="00C36B72" w:rsidP="00CC352A">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743B2F02"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BD74DE" w:rsidRPr="00BD74DE">
      <w:rPr>
        <w:rFonts w:cs="Arial"/>
        <w:noProof/>
        <w:sz w:val="16"/>
        <w:szCs w:val="16"/>
      </w:rPr>
      <w:t>Firmagon</w:t>
    </w:r>
    <w:r w:rsidR="00BD74DE">
      <w:rPr>
        <w:rFonts w:cs="Arial"/>
        <w:noProof/>
        <w:snapToGrid w:val="0"/>
        <w:color w:val="000000"/>
        <w:sz w:val="16"/>
        <w:szCs w:val="16"/>
      </w:rPr>
      <w:t xml:space="preserve"> SGM 2147-A</w:t>
    </w:r>
    <w:r w:rsidR="00BD74DE" w:rsidRPr="00BD74DE">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r>
    <w:r w:rsidRPr="00CA53CB">
      <w:rPr>
        <w:rStyle w:val="BodyTextChar"/>
        <w:sz w:val="16"/>
        <w:szCs w:val="16"/>
      </w:rPr>
      <w:t>© 202</w:t>
    </w:r>
    <w:r w:rsidR="003925A5">
      <w:rPr>
        <w:rStyle w:val="BodyTextChar"/>
        <w:sz w:val="16"/>
        <w:szCs w:val="16"/>
      </w:rPr>
      <w:t>5</w:t>
    </w:r>
    <w:r w:rsidRPr="00CA53CB">
      <w:rPr>
        <w:rStyle w:val="BodyTextChar"/>
        <w:sz w:val="16"/>
        <w:szCs w:val="16"/>
      </w:rPr>
      <w:t xml:space="preserve"> CVS Caremark. All rights reserved.</w:t>
    </w:r>
  </w:p>
  <w:p w14:paraId="39BFE579" w14:textId="38BE5407" w:rsidR="00F50D98" w:rsidRPr="00CA53CB" w:rsidRDefault="00F50D98" w:rsidP="00CA53CB">
    <w:pPr>
      <w:pStyle w:val="BodyText"/>
      <w:rPr>
        <w:sz w:val="16"/>
        <w:szCs w:val="16"/>
      </w:rPr>
    </w:pPr>
    <w:r w:rsidRPr="00CA53CB">
      <w:rPr>
        <w:sz w:val="16"/>
        <w:szCs w:val="16"/>
      </w:rPr>
      <w:t>This document contains confidential and proprietary information of CVS Caremark and cannot be reproduced, distributed or printed without written permission from CVS Caremark. This document contains prescription brand name drugs that are trademarks or registered trademarks of pharmaceutical manufacturers that are not affiliated with CVS Caremark.</w:t>
    </w:r>
  </w:p>
  <w:p w14:paraId="64F317B8" w14:textId="6A91241F" w:rsidR="00ED04EC" w:rsidRPr="00F50D98" w:rsidRDefault="00F50D98" w:rsidP="00F35BA9">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AF54B" w14:textId="789F5BC7" w:rsidR="00674EFC" w:rsidRPr="00EC47B6" w:rsidRDefault="00674EFC" w:rsidP="00674EFC">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Pr="00A26A8F">
      <w:rPr>
        <w:rFonts w:cs="Arial"/>
        <w:noProof/>
        <w:sz w:val="16"/>
        <w:szCs w:val="16"/>
      </w:rPr>
      <w:t>Firmagon</w:t>
    </w:r>
    <w:r>
      <w:rPr>
        <w:rFonts w:cs="Arial"/>
        <w:noProof/>
        <w:snapToGrid w:val="0"/>
        <w:color w:val="000000"/>
        <w:sz w:val="16"/>
        <w:szCs w:val="16"/>
      </w:rPr>
      <w:t xml:space="preserve"> SGM 2147-A</w:t>
    </w:r>
    <w:r w:rsidRPr="00A26A8F">
      <w:rPr>
        <w:rFonts w:cs="Arial"/>
        <w:noProof/>
        <w:sz w:val="16"/>
        <w:szCs w:val="16"/>
      </w:rPr>
      <w:t xml:space="preserve"> 202</w:t>
    </w:r>
    <w:r w:rsidR="003925A5">
      <w:rPr>
        <w:rFonts w:cs="Arial"/>
        <w:noProof/>
        <w:sz w:val="16"/>
        <w:szCs w:val="16"/>
      </w:rPr>
      <w:t>5</w:t>
    </w:r>
    <w:r>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r>
    <w:r w:rsidRPr="00CA53CB">
      <w:rPr>
        <w:rStyle w:val="BodyTextChar"/>
        <w:sz w:val="16"/>
        <w:szCs w:val="16"/>
      </w:rPr>
      <w:t>© 202</w:t>
    </w:r>
    <w:r w:rsidR="003925A5">
      <w:rPr>
        <w:rStyle w:val="BodyTextChar"/>
        <w:sz w:val="16"/>
        <w:szCs w:val="16"/>
      </w:rPr>
      <w:t>5</w:t>
    </w:r>
    <w:r w:rsidRPr="00CA53CB">
      <w:rPr>
        <w:rStyle w:val="BodyTextChar"/>
        <w:sz w:val="16"/>
        <w:szCs w:val="16"/>
      </w:rPr>
      <w:t xml:space="preserve"> CVS Caremark. All rights reserved.</w:t>
    </w:r>
  </w:p>
  <w:p w14:paraId="7951141C" w14:textId="77777777" w:rsidR="00674EFC" w:rsidRPr="00CA53CB" w:rsidRDefault="00674EFC" w:rsidP="00674EFC">
    <w:pPr>
      <w:pStyle w:val="BodyText"/>
      <w:rPr>
        <w:sz w:val="16"/>
        <w:szCs w:val="16"/>
      </w:rPr>
    </w:pPr>
    <w:r w:rsidRPr="00CA53CB">
      <w:rPr>
        <w:sz w:val="16"/>
        <w:szCs w:val="16"/>
      </w:rPr>
      <w:t>This document contains confidential and proprietary information of CVS Caremark and cannot be reproduced, distributed or printed without written permission from CVS Caremark. This document contains prescription brand name drugs that are trademarks or registered trademarks of pharmaceutical manufacturers that are not affiliated with CVS Caremark.</w:t>
    </w:r>
  </w:p>
  <w:p w14:paraId="5DD1D7B3" w14:textId="1BFAFFD5" w:rsidR="00674EFC" w:rsidRPr="00F50D98" w:rsidRDefault="00674EFC" w:rsidP="00F35BA9">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776A1" w14:textId="77777777" w:rsidR="00DB4A04" w:rsidRDefault="00DB4A04">
      <w:r>
        <w:separator/>
      </w:r>
    </w:p>
  </w:footnote>
  <w:footnote w:type="continuationSeparator" w:id="0">
    <w:p w14:paraId="1CD45860" w14:textId="77777777" w:rsidR="00DB4A04" w:rsidRDefault="00DB4A04">
      <w:r>
        <w:continuationSeparator/>
      </w:r>
    </w:p>
  </w:footnote>
  <w:footnote w:type="continuationNotice" w:id="1">
    <w:p w14:paraId="09567F54" w14:textId="77777777" w:rsidR="00DB4A04" w:rsidRDefault="00DB4A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393F853B" w:rsidR="00ED04EC" w:rsidRPr="00D85787" w:rsidRDefault="00D85787" w:rsidP="00ED04EC">
          <w:pPr>
            <w:pStyle w:val="Header"/>
            <w:rPr>
              <w:rFonts w:ascii="Arial" w:hAnsi="Arial" w:cs="Arial"/>
              <w:sz w:val="16"/>
              <w:szCs w:val="16"/>
            </w:rPr>
          </w:pPr>
          <w:r w:rsidRPr="00D85787">
            <w:rPr>
              <w:rFonts w:ascii="Arial" w:hAnsi="Arial" w:cs="Arial"/>
              <w:sz w:val="16"/>
              <w:szCs w:val="16"/>
            </w:rPr>
            <w:t>2147-A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3"/>
  </w:num>
  <w:num w:numId="3" w16cid:durableId="611589570">
    <w:abstractNumId w:val="1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5"/>
  </w:num>
  <w:num w:numId="18" w16cid:durableId="299724409">
    <w:abstractNumId w:val="20"/>
  </w:num>
  <w:num w:numId="19" w16cid:durableId="214585573">
    <w:abstractNumId w:val="13"/>
  </w:num>
  <w:num w:numId="20" w16cid:durableId="1289816170">
    <w:abstractNumId w:val="14"/>
  </w:num>
  <w:num w:numId="21" w16cid:durableId="1066490929">
    <w:abstractNumId w:val="26"/>
  </w:num>
  <w:num w:numId="22" w16cid:durableId="1472481103">
    <w:abstractNumId w:val="22"/>
  </w:num>
  <w:num w:numId="23" w16cid:durableId="1997420403">
    <w:abstractNumId w:val="24"/>
  </w:num>
  <w:num w:numId="24" w16cid:durableId="33312838">
    <w:abstractNumId w:val="21"/>
  </w:num>
  <w:num w:numId="25" w16cid:durableId="507404939">
    <w:abstractNumId w:val="15"/>
  </w:num>
  <w:num w:numId="26" w16cid:durableId="1950313333">
    <w:abstractNumId w:val="18"/>
  </w:num>
  <w:num w:numId="27" w16cid:durableId="1866016584">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1AF"/>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A04"/>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6FD4"/>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3B91"/>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404"/>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0A5"/>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3F1E"/>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25A5"/>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2C9D"/>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4F4"/>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4EE"/>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6765"/>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5F98"/>
    <w:rsid w:val="00626122"/>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22AF"/>
    <w:rsid w:val="00673184"/>
    <w:rsid w:val="00674EFC"/>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07B0"/>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6776A"/>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96E"/>
    <w:rsid w:val="0094298C"/>
    <w:rsid w:val="009434E1"/>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285"/>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25C"/>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143"/>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439"/>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D74DE"/>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3CB"/>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352A"/>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8D3"/>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2C70"/>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5787"/>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4A04"/>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3F"/>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992"/>
    <w:rsid w:val="00ED7D4A"/>
    <w:rsid w:val="00EE02E3"/>
    <w:rsid w:val="00EE07BA"/>
    <w:rsid w:val="00EE0D34"/>
    <w:rsid w:val="00EE1515"/>
    <w:rsid w:val="00EE27CF"/>
    <w:rsid w:val="00EE2BF1"/>
    <w:rsid w:val="00EE34FA"/>
    <w:rsid w:val="00EE3694"/>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1B2"/>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BA9"/>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5E08"/>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0A1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04837">
      <w:bodyDiv w:val="1"/>
      <w:marLeft w:val="0"/>
      <w:marRight w:val="0"/>
      <w:marTop w:val="0"/>
      <w:marBottom w:val="0"/>
      <w:divBdr>
        <w:top w:val="none" w:sz="0" w:space="0" w:color="auto"/>
        <w:left w:val="none" w:sz="0" w:space="0" w:color="auto"/>
        <w:bottom w:val="none" w:sz="0" w:space="0" w:color="auto"/>
        <w:right w:val="none" w:sz="0" w:space="0" w:color="auto"/>
      </w:divBdr>
      <w:divsChild>
        <w:div w:id="1566602516">
          <w:marLeft w:val="0"/>
          <w:marRight w:val="0"/>
          <w:marTop w:val="0"/>
          <w:marBottom w:val="0"/>
          <w:divBdr>
            <w:top w:val="none" w:sz="0" w:space="0" w:color="auto"/>
            <w:left w:val="none" w:sz="0" w:space="0" w:color="auto"/>
            <w:bottom w:val="none" w:sz="0" w:space="0" w:color="auto"/>
            <w:right w:val="none" w:sz="0" w:space="0" w:color="auto"/>
          </w:divBdr>
        </w:div>
        <w:div w:id="703411921">
          <w:marLeft w:val="0"/>
          <w:marRight w:val="0"/>
          <w:marTop w:val="0"/>
          <w:marBottom w:val="0"/>
          <w:divBdr>
            <w:top w:val="none" w:sz="0" w:space="0" w:color="auto"/>
            <w:left w:val="none" w:sz="0" w:space="0" w:color="auto"/>
            <w:bottom w:val="none" w:sz="0" w:space="0" w:color="auto"/>
            <w:right w:val="none" w:sz="0" w:space="0" w:color="auto"/>
          </w:divBdr>
        </w:div>
      </w:divsChild>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393383075">
      <w:bodyDiv w:val="1"/>
      <w:marLeft w:val="0"/>
      <w:marRight w:val="0"/>
      <w:marTop w:val="0"/>
      <w:marBottom w:val="0"/>
      <w:divBdr>
        <w:top w:val="none" w:sz="0" w:space="0" w:color="auto"/>
        <w:left w:val="none" w:sz="0" w:space="0" w:color="auto"/>
        <w:bottom w:val="none" w:sz="0" w:space="0" w:color="auto"/>
        <w:right w:val="none" w:sz="0" w:space="0" w:color="auto"/>
      </w:divBdr>
      <w:divsChild>
        <w:div w:id="1164977401">
          <w:marLeft w:val="0"/>
          <w:marRight w:val="0"/>
          <w:marTop w:val="0"/>
          <w:marBottom w:val="0"/>
          <w:divBdr>
            <w:top w:val="none" w:sz="0" w:space="0" w:color="auto"/>
            <w:left w:val="none" w:sz="0" w:space="0" w:color="auto"/>
            <w:bottom w:val="none" w:sz="0" w:space="0" w:color="auto"/>
            <w:right w:val="none" w:sz="0" w:space="0" w:color="auto"/>
          </w:divBdr>
        </w:div>
        <w:div w:id="48186552">
          <w:marLeft w:val="0"/>
          <w:marRight w:val="0"/>
          <w:marTop w:val="0"/>
          <w:marBottom w:val="0"/>
          <w:divBdr>
            <w:top w:val="none" w:sz="0" w:space="0" w:color="auto"/>
            <w:left w:val="none" w:sz="0" w:space="0" w:color="auto"/>
            <w:bottom w:val="none" w:sz="0" w:space="0" w:color="auto"/>
            <w:right w:val="none" w:sz="0" w:space="0" w:color="auto"/>
          </w:divBdr>
        </w:div>
        <w:div w:id="1768765362">
          <w:marLeft w:val="0"/>
          <w:marRight w:val="0"/>
          <w:marTop w:val="0"/>
          <w:marBottom w:val="0"/>
          <w:divBdr>
            <w:top w:val="none" w:sz="0" w:space="0" w:color="auto"/>
            <w:left w:val="none" w:sz="0" w:space="0" w:color="auto"/>
            <w:bottom w:val="none" w:sz="0" w:space="0" w:color="auto"/>
            <w:right w:val="none" w:sz="0" w:space="0" w:color="auto"/>
          </w:divBdr>
        </w:div>
        <w:div w:id="1168789308">
          <w:marLeft w:val="0"/>
          <w:marRight w:val="0"/>
          <w:marTop w:val="0"/>
          <w:marBottom w:val="0"/>
          <w:divBdr>
            <w:top w:val="none" w:sz="0" w:space="0" w:color="auto"/>
            <w:left w:val="none" w:sz="0" w:space="0" w:color="auto"/>
            <w:bottom w:val="none" w:sz="0" w:space="0" w:color="auto"/>
            <w:right w:val="none" w:sz="0" w:space="0" w:color="auto"/>
          </w:divBdr>
        </w:div>
        <w:div w:id="1351375243">
          <w:marLeft w:val="0"/>
          <w:marRight w:val="0"/>
          <w:marTop w:val="0"/>
          <w:marBottom w:val="0"/>
          <w:divBdr>
            <w:top w:val="none" w:sz="0" w:space="0" w:color="auto"/>
            <w:left w:val="none" w:sz="0" w:space="0" w:color="auto"/>
            <w:bottom w:val="none" w:sz="0" w:space="0" w:color="auto"/>
            <w:right w:val="none" w:sz="0" w:space="0" w:color="auto"/>
          </w:divBdr>
        </w:div>
        <w:div w:id="1257786682">
          <w:marLeft w:val="0"/>
          <w:marRight w:val="0"/>
          <w:marTop w:val="0"/>
          <w:marBottom w:val="0"/>
          <w:divBdr>
            <w:top w:val="none" w:sz="0" w:space="0" w:color="auto"/>
            <w:left w:val="none" w:sz="0" w:space="0" w:color="auto"/>
            <w:bottom w:val="none" w:sz="0" w:space="0" w:color="auto"/>
            <w:right w:val="none" w:sz="0" w:space="0" w:color="auto"/>
          </w:divBdr>
        </w:div>
      </w:divsChild>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37447665">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8703CF9C-8BF5-4DCD-AEEE-99025A576A3C}"/>
</file>

<file path=customXml/itemProps4.xml><?xml version="1.0" encoding="utf-8"?>
<ds:datastoreItem xmlns:ds="http://schemas.openxmlformats.org/officeDocument/2006/customXml" ds:itemID="{A243CFE1-08DE-432F-83DD-4933F5F97812}">
  <ds:schemaRefs>
    <ds:schemaRef ds:uri="http://schemas.microsoft.com/sharepoint/v4"/>
    <ds:schemaRef ds:uri="http://purl.org/dc/terms/"/>
    <ds:schemaRef ds:uri="http://schemas.openxmlformats.org/package/2006/metadata/core-properties"/>
    <ds:schemaRef ds:uri="eb403b6b-7b96-4fe7-afcc-b3d44ddfb7d8"/>
    <ds:schemaRef ds:uri="http://schemas.microsoft.com/office/2006/documentManagement/types"/>
    <ds:schemaRef ds:uri="http://schemas.microsoft.com/office/infopath/2007/PartnerControls"/>
    <ds:schemaRef ds:uri="http://purl.org/dc/elements/1.1/"/>
    <ds:schemaRef ds:uri="http://schemas.microsoft.com/office/2006/metadata/properties"/>
    <ds:schemaRef ds:uri="7757c461-07c7-44e1-99a5-77c6cc8be592"/>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196</Words>
  <Characters>1261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Firmagon SGM 2147-A</vt:lpstr>
    </vt:vector>
  </TitlesOfParts>
  <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Firmagon SGM 2147-A</dc:title>
  <dc:subject>Firmagon SGM 2147-A</dc:subject>
  <dc:creator>CVS Caremark</dc:creator>
  <cp:keywords/>
  <cp:lastModifiedBy>Ortiz, Erica M</cp:lastModifiedBy>
  <cp:revision>5</cp:revision>
  <cp:lastPrinted>2024-04-16T12:35:00Z</cp:lastPrinted>
  <dcterms:created xsi:type="dcterms:W3CDTF">2025-07-02T16:34:00Z</dcterms:created>
  <dcterms:modified xsi:type="dcterms:W3CDTF">2025-07-02T16:36:00Z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739700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